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520"/>
        </w:tabs>
        <w:rPr>
          <w:rFonts w:eastAsia="方正小标宋简体"/>
          <w:color w:val="000000"/>
          <w:sz w:val="44"/>
          <w:szCs w:val="44"/>
        </w:rPr>
      </w:pP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-453390</wp:posOffset>
                </wp:positionV>
                <wp:extent cx="5829300" cy="8934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0000"/>
                                <w:sz w:val="86"/>
                                <w:szCs w:val="8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pt;margin-top:-35.7pt;height:70.35pt;width:459pt;z-index:251660288;mso-width-relative:page;mso-height-relative:page;" filled="f" stroked="f" coordsize="21600,21600" o:gfxdata="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FgAAAGRycy9Q&#10;SwECFAAUAAAACACHTuJA66x5pNcAAAAKAQAADwAAAAAAAAABACAAAAA4AAAAZHJzL2Rvd25yZXYu&#10;eG1sUEsBAhQAFAAAAAgAh07iQNHklAOtAQAATgMAAA4AAAAAAAAAAQAgAAAAPA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0000"/>
                          <w:sz w:val="86"/>
                          <w:szCs w:val="8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right"/>
        <w:rPr>
          <w:rFonts w:hint="default" w:ascii="Times New Roman" w:hAnsi="Times New Roman" w:eastAsia="方正仿宋简体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pacing w:val="0"/>
          <w:sz w:val="32"/>
          <w:szCs w:val="32"/>
          <w:lang w:val="en-US" w:eastAsia="zh-CN"/>
        </w:rPr>
        <w:t>乐府办函〔2024〕2号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 w:ascii="Times New Roman" w:hAnsi="Times New Roman" w:eastAsia="方正仿宋简体" w:cs="Times New Roman"/>
          <w:spacing w:val="-23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eastAsia="方正仿宋简体" w:cs="Times New Roman"/>
          <w:spacing w:val="-23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乐至县人民政府办公室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Times New Roman" w:hAnsi="Times New Roman" w:eastAsia="方正小标宋简体" w:cs="Times New Roman"/>
          <w:spacing w:val="-11"/>
          <w:sz w:val="44"/>
          <w:szCs w:val="44"/>
          <w:lang w:eastAsia="zh-CN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关于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转发四川省人民政府办公厅《</w:t>
      </w:r>
      <w:r>
        <w:rPr>
          <w:rFonts w:hint="eastAsia" w:ascii="Times New Roman" w:hAnsi="Times New Roman" w:eastAsia="方正小标宋简体" w:cs="Times New Roman"/>
          <w:spacing w:val="-11"/>
          <w:sz w:val="44"/>
          <w:szCs w:val="44"/>
          <w:lang w:eastAsia="zh-CN"/>
        </w:rPr>
        <w:t>关于进一步支持大规模设备更新和消费品以旧换新的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ascii="Times New Roman" w:hAnsi="Times New Roman" w:eastAsia="方正小标宋简体" w:cs="Times New Roman"/>
          <w:spacing w:val="-11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pacing w:val="-11"/>
          <w:sz w:val="44"/>
          <w:szCs w:val="44"/>
          <w:lang w:eastAsia="zh-CN"/>
        </w:rPr>
        <w:t>若干政策措施》的</w:t>
      </w:r>
      <w:r>
        <w:rPr>
          <w:rFonts w:ascii="Times New Roman" w:hAnsi="Times New Roman" w:eastAsia="方正小标宋简体" w:cs="Times New Roman"/>
          <w:spacing w:val="-11"/>
          <w:sz w:val="44"/>
          <w:szCs w:val="44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方正仿宋简体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pacing w:val="0"/>
          <w:sz w:val="32"/>
          <w:szCs w:val="32"/>
          <w:lang w:eastAsia="zh-CN"/>
        </w:rPr>
        <w:t>各乡镇人民政府</w:t>
      </w:r>
      <w:r>
        <w:rPr>
          <w:rFonts w:hint="eastAsia" w:ascii="Times New Roman" w:hAnsi="Times New Roman" w:eastAsia="方正仿宋简体" w:cs="Times New Roman"/>
          <w:spacing w:val="0"/>
          <w:sz w:val="32"/>
          <w:szCs w:val="32"/>
          <w:lang w:eastAsia="zh-CN"/>
        </w:rPr>
        <w:t>、街道办事处</w:t>
      </w:r>
      <w:r>
        <w:rPr>
          <w:rFonts w:hint="default" w:ascii="Times New Roman" w:hAnsi="Times New Roman" w:eastAsia="方正仿宋简体" w:cs="Times New Roman"/>
          <w:spacing w:val="0"/>
          <w:sz w:val="32"/>
          <w:szCs w:val="32"/>
          <w:lang w:eastAsia="zh-CN"/>
        </w:rPr>
        <w:t>，县级各部门（单位）：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000000"/>
          <w:kern w:val="2"/>
          <w:sz w:val="32"/>
          <w:szCs w:val="24"/>
          <w:lang w:val="en-US" w:eastAsia="zh-CN" w:bidi="ar-SA"/>
        </w:rPr>
        <w:t>现将四川省人民政府办公厅《关于进一步支持大规模设备更新和消费品以旧换新的若干政策措施》转发给你们，请结合实际抓好贯彻落实。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乐至县人民政府办公室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         202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673725" cy="7833995"/>
            <wp:effectExtent l="0" t="0" r="10795" b="14605"/>
            <wp:docPr id="15" name="图片 15" descr="四川省人民政府办公厅关于印发《关于进一步支持大规模设备更新和消费品以旧换新的若干政策措施》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四川省人民政府办公厅关于印发《关于进一步支持大规模设备更新和消费品以旧换新的若干政策措施》的通知_页面_03"/>
                    <pic:cNvPicPr>
                      <a:picLocks noChangeAspect="1"/>
                    </pic:cNvPicPr>
                  </pic:nvPicPr>
                  <pic:blipFill>
                    <a:blip r:embed="rId5"/>
                    <a:srcRect l="9158" t="13527" r="10797" b="8323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475605" cy="8063230"/>
            <wp:effectExtent l="0" t="0" r="10795" b="13970"/>
            <wp:docPr id="14" name="图片 14" descr="四川省人民政府办公厅关于印发《关于进一步支持大规模设备更新和消费品以旧换新的若干政策措施》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四川省人民政府办公厅关于印发《关于进一步支持大规模设备更新和消费品以旧换新的若干政策措施》的通知_页面_04"/>
                    <pic:cNvPicPr>
                      <a:picLocks noChangeAspect="1"/>
                    </pic:cNvPicPr>
                  </pic:nvPicPr>
                  <pic:blipFill>
                    <a:blip r:embed="rId6"/>
                    <a:srcRect l="12165" t="11172" r="9927" b="7699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404485" cy="7991475"/>
            <wp:effectExtent l="0" t="0" r="5715" b="9525"/>
            <wp:docPr id="13" name="图片 13" descr="四川省人民政府办公厅关于印发《关于进一步支持大规模设备更新和消费品以旧换新的若干政策措施》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四川省人民政府办公厅关于印发《关于进一步支持大规模设备更新和消费品以旧换新的若干政策措施》的通知_页面_05"/>
                    <pic:cNvPicPr>
                      <a:picLocks noChangeAspect="1"/>
                    </pic:cNvPicPr>
                  </pic:nvPicPr>
                  <pic:blipFill>
                    <a:blip r:embed="rId7"/>
                    <a:srcRect l="9644" t="9706" r="12063" b="8435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537835" cy="7958455"/>
            <wp:effectExtent l="0" t="0" r="9525" b="12065"/>
            <wp:docPr id="12" name="图片 12" descr="四川省人民政府办公厅关于印发《关于进一步支持大规模设备更新和消费品以旧换新的若干政策措施》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四川省人民政府办公厅关于印发《关于进一步支持大规模设备更新和消费品以旧换新的若干政策措施》的通知_页面_06"/>
                    <pic:cNvPicPr>
                      <a:picLocks noChangeAspect="1"/>
                    </pic:cNvPicPr>
                  </pic:nvPicPr>
                  <pic:blipFill>
                    <a:blip r:embed="rId8"/>
                    <a:srcRect l="11577" t="11840" r="9734" b="8203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344795" cy="7955280"/>
            <wp:effectExtent l="0" t="0" r="4445" b="0"/>
            <wp:docPr id="11" name="图片 11" descr="四川省人民政府办公厅关于印发《关于进一步支持大规模设备更新和消费品以旧换新的若干政策措施》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四川省人民政府办公厅关于印发《关于进一步支持大规模设备更新和消费品以旧换新的若干政策措施》的通知_页面_07"/>
                    <pic:cNvPicPr>
                      <a:picLocks noChangeAspect="1"/>
                    </pic:cNvPicPr>
                  </pic:nvPicPr>
                  <pic:blipFill>
                    <a:blip r:embed="rId9"/>
                    <a:srcRect l="9056" t="10018" r="13420" b="8387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485130" cy="8002270"/>
            <wp:effectExtent l="0" t="0" r="1270" b="13970"/>
            <wp:docPr id="10" name="图片 10" descr="四川省人民政府办公厅关于印发《关于进一步支持大规模设备更新和消费品以旧换新的若干政策措施》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四川省人民政府办公厅关于印发《关于进一步支持大规模设备更新和消费品以旧换新的若干政策措施》的通知_页面_08"/>
                    <pic:cNvPicPr>
                      <a:picLocks noChangeAspect="1"/>
                    </pic:cNvPicPr>
                  </pic:nvPicPr>
                  <pic:blipFill>
                    <a:blip r:embed="rId10"/>
                    <a:srcRect l="11193" t="9978" r="9734" b="8451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445760" cy="7910195"/>
            <wp:effectExtent l="0" t="0" r="10160" b="14605"/>
            <wp:docPr id="9" name="图片 9" descr="四川省人民政府办公厅关于印发《关于进一步支持大规模设备更新和消费品以旧换新的若干政策措施》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四川省人民政府办公厅关于印发《关于进一步支持大规模设备更新和消费品以旧换新的若干政策措施》的通知_页面_09"/>
                    <pic:cNvPicPr>
                      <a:picLocks noChangeAspect="1"/>
                    </pic:cNvPicPr>
                  </pic:nvPicPr>
                  <pic:blipFill>
                    <a:blip r:embed="rId11"/>
                    <a:srcRect l="9056" t="10681" r="12448" b="8698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539105" cy="8028940"/>
            <wp:effectExtent l="0" t="0" r="8255" b="2540"/>
            <wp:docPr id="8" name="图片 8" descr="四川省人民政府办公厅关于印发《关于进一步支持大规模设备更新和消费品以旧换新的若干政策措施》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四川省人民政府办公厅关于印发《关于进一步支持大规模设备更新和消费品以旧换新的若干政策措施》的通知_页面_10"/>
                    <pic:cNvPicPr>
                      <a:picLocks noChangeAspect="1"/>
                    </pic:cNvPicPr>
                  </pic:nvPicPr>
                  <pic:blipFill>
                    <a:blip r:embed="rId12"/>
                    <a:srcRect l="11385" t="10721" r="9734" b="843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520690" cy="8011160"/>
            <wp:effectExtent l="0" t="0" r="11430" b="5080"/>
            <wp:docPr id="7" name="图片 7" descr="四川省人民政府办公厅关于印发《关于进一步支持大规模设备更新和消费品以旧换新的若干政策措施》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四川省人民政府办公厅关于印发《关于进一步支持大规模设备更新和消费品以旧换新的若干政策措施》的通知_页面_11"/>
                    <pic:cNvPicPr>
                      <a:picLocks noChangeAspect="1"/>
                    </pic:cNvPicPr>
                  </pic:nvPicPr>
                  <pic:blipFill>
                    <a:blip r:embed="rId13"/>
                    <a:srcRect l="8095" t="10649" r="13420" b="88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520055" cy="7062470"/>
            <wp:effectExtent l="0" t="0" r="12065" b="8890"/>
            <wp:docPr id="6" name="图片 6" descr="四川省人民政府办公厅关于印发《关于进一步支持大规模设备更新和消费品以旧换新的若干政策措施》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四川省人民政府办公厅关于印发《关于进一步支持大规模设备更新和消费品以旧换新的若干政策措施》的通知_页面_12"/>
                    <pic:cNvPicPr>
                      <a:picLocks noChangeAspect="1"/>
                    </pic:cNvPicPr>
                  </pic:nvPicPr>
                  <pic:blipFill>
                    <a:blip r:embed="rId14"/>
                    <a:srcRect l="11769" t="10233" r="8378" b="17533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42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42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42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42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default" w:ascii="Times New Roman" w:hAnsi="Times New Roman" w:eastAsia="方正小标宋简体"/>
          <w:color w:val="00000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2098" w:right="1474" w:bottom="1928" w:left="1587" w:header="851" w:footer="150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itka Text">
    <w:altName w:val="DejaVu Math TeX Gyre"/>
    <w:panose1 w:val="02000505000000020004"/>
    <w:charset w:val="00"/>
    <w:family w:val="auto"/>
    <w:pitch w:val="default"/>
    <w:sig w:usb0="00000000" w:usb1="00000000" w:usb2="00000000" w:usb3="00000000" w:csb0="2000019F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altName w:val="方正仿宋_GBK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方正黑体_GBK"/>
    <w:panose1 w:val="02010601030101010101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2ZGQwYWQ5ZDQ3MjVjNTkxZTQ5MjY0ZjRjNzdiMmQifQ=="/>
  </w:docVars>
  <w:rsids>
    <w:rsidRoot w:val="00E22920"/>
    <w:rsid w:val="00127EE5"/>
    <w:rsid w:val="003605CB"/>
    <w:rsid w:val="00391077"/>
    <w:rsid w:val="008F1C81"/>
    <w:rsid w:val="009C1727"/>
    <w:rsid w:val="00A56F00"/>
    <w:rsid w:val="00BC50E7"/>
    <w:rsid w:val="00C84F9B"/>
    <w:rsid w:val="00D040D6"/>
    <w:rsid w:val="00DE2CF5"/>
    <w:rsid w:val="00E22920"/>
    <w:rsid w:val="00E96AED"/>
    <w:rsid w:val="00F83370"/>
    <w:rsid w:val="1EBFBFC4"/>
    <w:rsid w:val="2FF7AFD3"/>
    <w:rsid w:val="577F2F18"/>
    <w:rsid w:val="5BD36C85"/>
    <w:rsid w:val="5D522ADB"/>
    <w:rsid w:val="5FF86270"/>
    <w:rsid w:val="5FFE475D"/>
    <w:rsid w:val="6F4FA804"/>
    <w:rsid w:val="6FEDA7CD"/>
    <w:rsid w:val="71215647"/>
    <w:rsid w:val="71CF73C4"/>
    <w:rsid w:val="71FF1220"/>
    <w:rsid w:val="74480D62"/>
    <w:rsid w:val="74CFE669"/>
    <w:rsid w:val="74F7F5CB"/>
    <w:rsid w:val="74F9B6F4"/>
    <w:rsid w:val="75ED6860"/>
    <w:rsid w:val="77F6A625"/>
    <w:rsid w:val="77FE2FD5"/>
    <w:rsid w:val="7A7F8440"/>
    <w:rsid w:val="7ABD8C19"/>
    <w:rsid w:val="7B7B27AB"/>
    <w:rsid w:val="7D9972EE"/>
    <w:rsid w:val="7DDF3451"/>
    <w:rsid w:val="7EC9FF9A"/>
    <w:rsid w:val="7FB81847"/>
    <w:rsid w:val="7FCBD8E8"/>
    <w:rsid w:val="7FDA9BB5"/>
    <w:rsid w:val="93EFD241"/>
    <w:rsid w:val="96FBD601"/>
    <w:rsid w:val="9F7F4B8F"/>
    <w:rsid w:val="AE75FD61"/>
    <w:rsid w:val="B3CE44A6"/>
    <w:rsid w:val="B6EF7312"/>
    <w:rsid w:val="B89A44ED"/>
    <w:rsid w:val="C3363121"/>
    <w:rsid w:val="C5FFC7B3"/>
    <w:rsid w:val="CFC94AA5"/>
    <w:rsid w:val="D7BBAE91"/>
    <w:rsid w:val="DDFEB442"/>
    <w:rsid w:val="DF6B1758"/>
    <w:rsid w:val="DFCF994E"/>
    <w:rsid w:val="DFD3A672"/>
    <w:rsid w:val="DFF9A0DB"/>
    <w:rsid w:val="ED9F6735"/>
    <w:rsid w:val="EDED2767"/>
    <w:rsid w:val="F5FF94B3"/>
    <w:rsid w:val="F6FD956A"/>
    <w:rsid w:val="F9F54159"/>
    <w:rsid w:val="FAEDE11B"/>
    <w:rsid w:val="FB7B1981"/>
    <w:rsid w:val="FBCF3C2D"/>
    <w:rsid w:val="FBF5C508"/>
    <w:rsid w:val="FC797FB4"/>
    <w:rsid w:val="FEFF9274"/>
    <w:rsid w:val="FF7FB9AA"/>
    <w:rsid w:val="FF9E8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1"/>
    <w:qFormat/>
    <w:uiPriority w:val="0"/>
    <w:pPr>
      <w:ind w:firstLine="420" w:firstLineChars="200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tka Text" w:hAnsi="Times New Roman" w:eastAsia="Sitka Text" w:cs="Sitka Text"/>
      <w:color w:val="000000"/>
      <w:sz w:val="24"/>
      <w:szCs w:val="24"/>
      <w:lang w:val="en-US" w:eastAsia="zh-CN" w:bidi="ar-SA"/>
    </w:rPr>
  </w:style>
  <w:style w:type="character" w:customStyle="1" w:styleId="10">
    <w:name w:val="15公文正文 Char1"/>
    <w:link w:val="11"/>
    <w:qFormat/>
    <w:locked/>
    <w:uiPriority w:val="0"/>
    <w:rPr>
      <w:rFonts w:ascii="仿宋_GB2312" w:hAnsi="仿宋_GB2312" w:eastAsia="仿宋_GB2312" w:cs="黑体"/>
      <w:sz w:val="32"/>
      <w:szCs w:val="21"/>
    </w:rPr>
  </w:style>
  <w:style w:type="paragraph" w:customStyle="1" w:styleId="11">
    <w:name w:val="15公文正文"/>
    <w:basedOn w:val="1"/>
    <w:link w:val="10"/>
    <w:qFormat/>
    <w:uiPriority w:val="0"/>
    <w:pPr>
      <w:snapToGrid w:val="0"/>
      <w:spacing w:line="600" w:lineRule="exact"/>
      <w:ind w:firstLine="880" w:firstLineChars="200"/>
    </w:pPr>
    <w:rPr>
      <w:rFonts w:ascii="仿宋_GB2312" w:hAnsi="仿宋_GB2312" w:eastAsia="仿宋_GB2312" w:cs="黑体"/>
      <w:sz w:val="32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178</Words>
  <Characters>181</Characters>
  <Lines>8</Lines>
  <Paragraphs>2</Paragraphs>
  <TotalTime>9</TotalTime>
  <ScaleCrop>false</ScaleCrop>
  <LinksUpToDate>false</LinksUpToDate>
  <CharactersWithSpaces>230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2024-01-19T22:56:00Z</dcterms:created>
  <dc:creator>xb21cn</dc:creator>
  <cp:lastModifiedBy>user</cp:lastModifiedBy>
  <cp:lastPrinted>2024-03-22T07:58:00Z</cp:lastPrinted>
  <dcterms:modified xsi:type="dcterms:W3CDTF">2024-09-04T11:40:56Z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BB6EEA6E59B3AD8FACC4D76621C8854A_43</vt:lpwstr>
  </property>
</Properties>
</file>